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D256" w14:textId="1FF31297" w:rsidR="000E4BDB" w:rsidRPr="00A824B9" w:rsidRDefault="00FE064B" w:rsidP="007E00CB">
      <w:pPr>
        <w:jc w:val="center"/>
        <w:rPr>
          <w:b/>
          <w:bCs/>
        </w:rPr>
      </w:pPr>
      <w:r w:rsidRPr="00A824B9">
        <w:rPr>
          <w:b/>
          <w:bCs/>
          <w:lang w:val="kk"/>
        </w:rPr>
        <w:t>ҚОЛДАНУ ЖӨНІНДЕГІ НҰСҚАУЛЫҚ</w:t>
      </w:r>
    </w:p>
    <w:p w14:paraId="4B1CE1B4" w14:textId="44725B1D" w:rsidR="007E00CB" w:rsidRPr="00A824B9" w:rsidRDefault="00FE064B" w:rsidP="007E00CB">
      <w:pPr>
        <w:jc w:val="center"/>
        <w:rPr>
          <w:b/>
          <w:bCs/>
        </w:rPr>
      </w:pPr>
      <w:r w:rsidRPr="00A824B9">
        <w:rPr>
          <w:b/>
          <w:bCs/>
          <w:lang w:val="kk"/>
        </w:rPr>
        <w:t>МИНИ ДОКТОР ОМЕГА</w:t>
      </w:r>
    </w:p>
    <w:p w14:paraId="5B381CC0" w14:textId="3E0CB655" w:rsidR="004503AD" w:rsidRDefault="00FE064B" w:rsidP="004503AD">
      <w:r w:rsidRPr="004503AD">
        <w:rPr>
          <w:b/>
          <w:bCs/>
          <w:lang w:val="kk"/>
        </w:rPr>
        <w:t>ШЫҒАРЫЛУ ТҮРІ:</w:t>
      </w:r>
      <w:r>
        <w:rPr>
          <w:lang w:val="kk"/>
        </w:rPr>
        <w:t xml:space="preserve"> әрқайсысының салмағы 1,33 г шайнайтын капсулалар.</w:t>
      </w:r>
    </w:p>
    <w:p w14:paraId="721E47D1" w14:textId="219CD7F6" w:rsidR="007E00CB" w:rsidRDefault="00FE064B" w:rsidP="004503AD">
      <w:r w:rsidRPr="004503AD">
        <w:rPr>
          <w:b/>
          <w:bCs/>
          <w:lang w:val="kk"/>
        </w:rPr>
        <w:t>ҚҰРАМЫ:</w:t>
      </w:r>
      <w:r>
        <w:rPr>
          <w:lang w:val="kk"/>
        </w:rPr>
        <w:t xml:space="preserve"> балық майы 825 мг (триглицеридтер түріндегі 300 мг омега-3-полиқанықпаған май қышқылдарының баламасы, оның ішінде: эйкозапентаен қышқылы (ЭПҚ) 75 мг және докозагексаен қышқылы (ДГҚ) 225 мг), желатин, глицерин (Е422, эмульгатор), сахароза, өсімдік майы (күнбағыс), тазартылған су, табиғи хош иістендіргіш (Тутти Фрутти), натрий карбоксиметилцеллюлозы (E466, тұрақтандырғыш), табиғи хош иістендіргіш (апельсин), лимон қышқылы (E330, қышқылдықты реттегіш), табиғи хош иістендіргіш (лимон), DL-альфа-токоферол (Е дәрумені), карнауб балауызы (E903, жылтыратқыш агент).</w:t>
      </w:r>
    </w:p>
    <w:p w14:paraId="1915CB3E" w14:textId="01A57FEB" w:rsidR="004503AD" w:rsidRDefault="00FE064B" w:rsidP="004503AD">
      <w:pPr>
        <w:rPr>
          <w:rFonts w:ascii="Tahoma" w:hAnsi="Tahoma"/>
          <w:b/>
        </w:rPr>
      </w:pPr>
      <w:r>
        <w:rPr>
          <w:rFonts w:ascii="Tahoma" w:hAnsi="Tahoma"/>
          <w:b/>
          <w:lang w:val="kk"/>
        </w:rPr>
        <w:t>Бір шайнайтын капсуланың құрамында:</w:t>
      </w:r>
    </w:p>
    <w:tbl>
      <w:tblPr>
        <w:tblStyle w:val="TableNormal0"/>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0"/>
        <w:gridCol w:w="1743"/>
        <w:gridCol w:w="1469"/>
        <w:gridCol w:w="1469"/>
        <w:gridCol w:w="1469"/>
        <w:gridCol w:w="1476"/>
      </w:tblGrid>
      <w:tr w:rsidR="00E41771" w14:paraId="5CFF4C28" w14:textId="77777777" w:rsidTr="00A824B9">
        <w:trPr>
          <w:trHeight w:val="397"/>
        </w:trPr>
        <w:tc>
          <w:tcPr>
            <w:tcW w:w="1720" w:type="dxa"/>
            <w:vMerge w:val="restart"/>
            <w:tcBorders>
              <w:left w:val="nil"/>
            </w:tcBorders>
            <w:shd w:val="clear" w:color="auto" w:fill="FFDD00"/>
          </w:tcPr>
          <w:p w14:paraId="42E6E2F7" w14:textId="77777777" w:rsidR="004503AD" w:rsidRPr="004503AD" w:rsidRDefault="004503AD" w:rsidP="004503AD">
            <w:pPr>
              <w:pStyle w:val="TableParagraph"/>
              <w:spacing w:before="8"/>
              <w:ind w:left="-389"/>
              <w:rPr>
                <w:szCs w:val="40"/>
              </w:rPr>
            </w:pPr>
          </w:p>
          <w:p w14:paraId="2E9DEE94" w14:textId="77777777" w:rsidR="004503AD" w:rsidRPr="004503AD" w:rsidRDefault="00FE064B" w:rsidP="0024725F">
            <w:pPr>
              <w:pStyle w:val="TableParagraph"/>
              <w:spacing w:line="247" w:lineRule="auto"/>
              <w:ind w:left="64" w:right="337"/>
              <w:rPr>
                <w:szCs w:val="40"/>
              </w:rPr>
            </w:pPr>
            <w:r w:rsidRPr="004503AD">
              <w:rPr>
                <w:spacing w:val="-1"/>
                <w:w w:val="115"/>
                <w:szCs w:val="40"/>
                <w:lang w:val="kk"/>
              </w:rPr>
              <w:t>Биологиялық белсенді зат</w:t>
            </w:r>
          </w:p>
        </w:tc>
        <w:tc>
          <w:tcPr>
            <w:tcW w:w="1743" w:type="dxa"/>
            <w:vMerge w:val="restart"/>
            <w:shd w:val="clear" w:color="auto" w:fill="FFDD00"/>
            <w:vAlign w:val="center"/>
          </w:tcPr>
          <w:p w14:paraId="7BD67D3A" w14:textId="77777777" w:rsidR="004503AD" w:rsidRPr="004503AD" w:rsidRDefault="004503AD" w:rsidP="00A824B9">
            <w:pPr>
              <w:pStyle w:val="TableParagraph"/>
              <w:spacing w:before="8"/>
              <w:jc w:val="center"/>
              <w:rPr>
                <w:szCs w:val="40"/>
                <w:lang w:val="ru-RU"/>
              </w:rPr>
            </w:pPr>
          </w:p>
          <w:p w14:paraId="023D8933" w14:textId="26BD4657" w:rsidR="004503AD" w:rsidRPr="004503AD" w:rsidRDefault="00FE064B" w:rsidP="00E735A8">
            <w:pPr>
              <w:pStyle w:val="TableParagraph"/>
              <w:spacing w:line="247" w:lineRule="auto"/>
              <w:ind w:right="140"/>
              <w:jc w:val="center"/>
              <w:rPr>
                <w:szCs w:val="40"/>
                <w:lang w:val="ru-RU"/>
              </w:rPr>
            </w:pPr>
            <w:r w:rsidRPr="004503AD">
              <w:rPr>
                <w:w w:val="105"/>
                <w:szCs w:val="40"/>
                <w:lang w:val="kk"/>
              </w:rPr>
              <w:t>Тәуліктік қабылдау (1 капсула) құрамында</w:t>
            </w:r>
          </w:p>
        </w:tc>
        <w:tc>
          <w:tcPr>
            <w:tcW w:w="5883" w:type="dxa"/>
            <w:gridSpan w:val="4"/>
            <w:tcBorders>
              <w:right w:val="nil"/>
            </w:tcBorders>
            <w:shd w:val="clear" w:color="auto" w:fill="FFDD00"/>
          </w:tcPr>
          <w:p w14:paraId="0DC51690" w14:textId="77777777" w:rsidR="004503AD" w:rsidRPr="004503AD" w:rsidRDefault="00FE064B" w:rsidP="0024725F">
            <w:pPr>
              <w:pStyle w:val="TableParagraph"/>
              <w:spacing w:before="29"/>
              <w:ind w:left="368"/>
              <w:rPr>
                <w:szCs w:val="40"/>
                <w:lang w:val="ru-RU"/>
              </w:rPr>
            </w:pPr>
            <w:r w:rsidRPr="004503AD">
              <w:rPr>
                <w:w w:val="105"/>
                <w:szCs w:val="40"/>
                <w:lang w:val="kk"/>
              </w:rPr>
              <w:t>балаларға арналған ұсынылатын тәуліктік тұтыну деңгейінен %</w:t>
            </w:r>
          </w:p>
        </w:tc>
      </w:tr>
      <w:tr w:rsidR="00E41771" w14:paraId="7DE39873" w14:textId="77777777" w:rsidTr="004503AD">
        <w:trPr>
          <w:trHeight w:val="397"/>
        </w:trPr>
        <w:tc>
          <w:tcPr>
            <w:tcW w:w="1720" w:type="dxa"/>
            <w:vMerge/>
            <w:tcBorders>
              <w:top w:val="nil"/>
              <w:left w:val="nil"/>
            </w:tcBorders>
            <w:shd w:val="clear" w:color="auto" w:fill="FFDD00"/>
          </w:tcPr>
          <w:p w14:paraId="49199411" w14:textId="77777777" w:rsidR="004503AD" w:rsidRPr="004503AD" w:rsidRDefault="004503AD" w:rsidP="0024725F">
            <w:pPr>
              <w:rPr>
                <w:szCs w:val="40"/>
                <w:lang w:val="ru-RU"/>
              </w:rPr>
            </w:pPr>
          </w:p>
        </w:tc>
        <w:tc>
          <w:tcPr>
            <w:tcW w:w="1743" w:type="dxa"/>
            <w:vMerge/>
            <w:tcBorders>
              <w:top w:val="nil"/>
            </w:tcBorders>
            <w:shd w:val="clear" w:color="auto" w:fill="FFDD00"/>
          </w:tcPr>
          <w:p w14:paraId="75521B7A" w14:textId="77777777" w:rsidR="004503AD" w:rsidRPr="004503AD" w:rsidRDefault="004503AD" w:rsidP="0024725F">
            <w:pPr>
              <w:rPr>
                <w:szCs w:val="40"/>
                <w:lang w:val="ru-RU"/>
              </w:rPr>
            </w:pPr>
          </w:p>
        </w:tc>
        <w:tc>
          <w:tcPr>
            <w:tcW w:w="1469" w:type="dxa"/>
            <w:vMerge w:val="restart"/>
            <w:shd w:val="clear" w:color="auto" w:fill="FFDD00"/>
          </w:tcPr>
          <w:p w14:paraId="69F50636" w14:textId="77777777" w:rsidR="004503AD" w:rsidRPr="004503AD" w:rsidRDefault="004503AD" w:rsidP="0024725F">
            <w:pPr>
              <w:pStyle w:val="TableParagraph"/>
              <w:spacing w:before="10"/>
              <w:rPr>
                <w:szCs w:val="40"/>
                <w:lang w:val="ru-RU"/>
              </w:rPr>
            </w:pPr>
          </w:p>
          <w:p w14:paraId="77FC3F39" w14:textId="77777777" w:rsidR="004503AD" w:rsidRPr="004503AD" w:rsidRDefault="00FE064B" w:rsidP="0024725F">
            <w:pPr>
              <w:pStyle w:val="TableParagraph"/>
              <w:ind w:left="161"/>
              <w:rPr>
                <w:szCs w:val="40"/>
              </w:rPr>
            </w:pPr>
            <w:r w:rsidRPr="004503AD">
              <w:rPr>
                <w:w w:val="105"/>
                <w:szCs w:val="40"/>
                <w:lang w:val="kk"/>
              </w:rPr>
              <w:t>3 жастан 7 жасқа дейін*</w:t>
            </w:r>
          </w:p>
        </w:tc>
        <w:tc>
          <w:tcPr>
            <w:tcW w:w="1469" w:type="dxa"/>
            <w:vMerge w:val="restart"/>
            <w:shd w:val="clear" w:color="auto" w:fill="FFDD00"/>
          </w:tcPr>
          <w:p w14:paraId="23126658" w14:textId="77777777" w:rsidR="004503AD" w:rsidRPr="004503AD" w:rsidRDefault="004503AD" w:rsidP="0024725F">
            <w:pPr>
              <w:pStyle w:val="TableParagraph"/>
              <w:spacing w:before="10"/>
              <w:rPr>
                <w:szCs w:val="40"/>
              </w:rPr>
            </w:pPr>
          </w:p>
          <w:p w14:paraId="13ED0288" w14:textId="77777777" w:rsidR="004503AD" w:rsidRPr="004503AD" w:rsidRDefault="00FE064B" w:rsidP="0024725F">
            <w:pPr>
              <w:pStyle w:val="TableParagraph"/>
              <w:ind w:left="151"/>
              <w:rPr>
                <w:szCs w:val="40"/>
              </w:rPr>
            </w:pPr>
            <w:r w:rsidRPr="004503AD">
              <w:rPr>
                <w:szCs w:val="40"/>
                <w:lang w:val="kk"/>
              </w:rPr>
              <w:t>7 жастан 11 жасқа дейін*</w:t>
            </w:r>
          </w:p>
        </w:tc>
        <w:tc>
          <w:tcPr>
            <w:tcW w:w="2944" w:type="dxa"/>
            <w:gridSpan w:val="2"/>
            <w:tcBorders>
              <w:right w:val="nil"/>
            </w:tcBorders>
            <w:shd w:val="clear" w:color="auto" w:fill="FFDD00"/>
          </w:tcPr>
          <w:p w14:paraId="0686D69A" w14:textId="77777777" w:rsidR="004503AD" w:rsidRPr="004503AD" w:rsidRDefault="00FE064B" w:rsidP="0024725F">
            <w:pPr>
              <w:pStyle w:val="TableParagraph"/>
              <w:spacing w:before="29"/>
              <w:ind w:left="734"/>
              <w:rPr>
                <w:szCs w:val="40"/>
              </w:rPr>
            </w:pPr>
            <w:r w:rsidRPr="004503AD">
              <w:rPr>
                <w:w w:val="90"/>
                <w:szCs w:val="40"/>
                <w:lang w:val="kk"/>
              </w:rPr>
              <w:t>11-ден 14 жасқа дейін*</w:t>
            </w:r>
          </w:p>
        </w:tc>
      </w:tr>
      <w:tr w:rsidR="00E41771" w14:paraId="5F5405CF" w14:textId="77777777" w:rsidTr="004503AD">
        <w:trPr>
          <w:trHeight w:val="548"/>
        </w:trPr>
        <w:tc>
          <w:tcPr>
            <w:tcW w:w="1720" w:type="dxa"/>
            <w:vMerge/>
            <w:tcBorders>
              <w:top w:val="nil"/>
              <w:left w:val="nil"/>
            </w:tcBorders>
            <w:shd w:val="clear" w:color="auto" w:fill="FFDD00"/>
          </w:tcPr>
          <w:p w14:paraId="1F5C710F" w14:textId="77777777" w:rsidR="004503AD" w:rsidRPr="004503AD" w:rsidRDefault="004503AD" w:rsidP="0024725F">
            <w:pPr>
              <w:rPr>
                <w:szCs w:val="40"/>
              </w:rPr>
            </w:pPr>
          </w:p>
        </w:tc>
        <w:tc>
          <w:tcPr>
            <w:tcW w:w="1743" w:type="dxa"/>
            <w:vMerge/>
            <w:tcBorders>
              <w:top w:val="nil"/>
            </w:tcBorders>
            <w:shd w:val="clear" w:color="auto" w:fill="FFDD00"/>
          </w:tcPr>
          <w:p w14:paraId="386A1AE6" w14:textId="77777777" w:rsidR="004503AD" w:rsidRPr="004503AD" w:rsidRDefault="004503AD" w:rsidP="0024725F">
            <w:pPr>
              <w:rPr>
                <w:szCs w:val="40"/>
              </w:rPr>
            </w:pPr>
          </w:p>
        </w:tc>
        <w:tc>
          <w:tcPr>
            <w:tcW w:w="1469" w:type="dxa"/>
            <w:vMerge/>
            <w:tcBorders>
              <w:top w:val="nil"/>
            </w:tcBorders>
            <w:shd w:val="clear" w:color="auto" w:fill="FFDD00"/>
          </w:tcPr>
          <w:p w14:paraId="5996CA36" w14:textId="77777777" w:rsidR="004503AD" w:rsidRPr="004503AD" w:rsidRDefault="004503AD" w:rsidP="0024725F">
            <w:pPr>
              <w:rPr>
                <w:szCs w:val="40"/>
              </w:rPr>
            </w:pPr>
          </w:p>
        </w:tc>
        <w:tc>
          <w:tcPr>
            <w:tcW w:w="1469" w:type="dxa"/>
            <w:vMerge/>
            <w:tcBorders>
              <w:top w:val="nil"/>
            </w:tcBorders>
            <w:shd w:val="clear" w:color="auto" w:fill="FFDD00"/>
          </w:tcPr>
          <w:p w14:paraId="08D85F99" w14:textId="77777777" w:rsidR="004503AD" w:rsidRPr="004503AD" w:rsidRDefault="004503AD" w:rsidP="0024725F">
            <w:pPr>
              <w:rPr>
                <w:szCs w:val="40"/>
              </w:rPr>
            </w:pPr>
          </w:p>
        </w:tc>
        <w:tc>
          <w:tcPr>
            <w:tcW w:w="1469" w:type="dxa"/>
            <w:shd w:val="clear" w:color="auto" w:fill="FFDD00"/>
          </w:tcPr>
          <w:p w14:paraId="6FD82C39" w14:textId="77777777" w:rsidR="004503AD" w:rsidRPr="004503AD" w:rsidRDefault="00FE064B" w:rsidP="0024725F">
            <w:pPr>
              <w:pStyle w:val="TableParagraph"/>
              <w:spacing w:before="65"/>
              <w:ind w:left="253" w:right="244"/>
              <w:jc w:val="center"/>
              <w:rPr>
                <w:szCs w:val="40"/>
              </w:rPr>
            </w:pPr>
            <w:r w:rsidRPr="004503AD">
              <w:rPr>
                <w:w w:val="105"/>
                <w:szCs w:val="40"/>
                <w:lang w:val="kk"/>
              </w:rPr>
              <w:t>ұлдар</w:t>
            </w:r>
          </w:p>
        </w:tc>
        <w:tc>
          <w:tcPr>
            <w:tcW w:w="1474" w:type="dxa"/>
            <w:tcBorders>
              <w:right w:val="nil"/>
            </w:tcBorders>
            <w:shd w:val="clear" w:color="auto" w:fill="FFDD00"/>
          </w:tcPr>
          <w:p w14:paraId="53257706" w14:textId="77777777" w:rsidR="004503AD" w:rsidRPr="004503AD" w:rsidRDefault="00FE064B" w:rsidP="0024725F">
            <w:pPr>
              <w:pStyle w:val="TableParagraph"/>
              <w:spacing w:before="65"/>
              <w:ind w:left="284" w:right="284"/>
              <w:jc w:val="center"/>
              <w:rPr>
                <w:szCs w:val="40"/>
              </w:rPr>
            </w:pPr>
            <w:r w:rsidRPr="004503AD">
              <w:rPr>
                <w:w w:val="110"/>
                <w:szCs w:val="40"/>
                <w:lang w:val="kk"/>
              </w:rPr>
              <w:t>қыздар</w:t>
            </w:r>
          </w:p>
        </w:tc>
      </w:tr>
      <w:tr w:rsidR="00E41771" w14:paraId="1E9B94BF" w14:textId="77777777" w:rsidTr="00A824B9">
        <w:trPr>
          <w:trHeight w:val="865"/>
        </w:trPr>
        <w:tc>
          <w:tcPr>
            <w:tcW w:w="1720" w:type="dxa"/>
            <w:tcBorders>
              <w:left w:val="nil"/>
              <w:bottom w:val="dotted" w:sz="6" w:space="0" w:color="000000"/>
            </w:tcBorders>
            <w:shd w:val="clear" w:color="auto" w:fill="FFDD00"/>
            <w:vAlign w:val="center"/>
          </w:tcPr>
          <w:p w14:paraId="356FADDE" w14:textId="5C7CEF48" w:rsidR="004503AD" w:rsidRPr="004503AD" w:rsidRDefault="00FE064B" w:rsidP="00A824B9">
            <w:pPr>
              <w:pStyle w:val="TableParagraph"/>
              <w:jc w:val="center"/>
              <w:rPr>
                <w:szCs w:val="40"/>
                <w:lang w:val="ru-RU"/>
              </w:rPr>
            </w:pPr>
            <w:r>
              <w:rPr>
                <w:szCs w:val="40"/>
                <w:lang w:val="kk"/>
              </w:rPr>
              <w:t>ПҚМҚ Омега-3</w:t>
            </w:r>
          </w:p>
        </w:tc>
        <w:tc>
          <w:tcPr>
            <w:tcW w:w="1743" w:type="dxa"/>
            <w:tcBorders>
              <w:bottom w:val="dotted" w:sz="6" w:space="0" w:color="000000"/>
            </w:tcBorders>
            <w:shd w:val="clear" w:color="auto" w:fill="FFDD00"/>
            <w:vAlign w:val="center"/>
          </w:tcPr>
          <w:p w14:paraId="186DE50F" w14:textId="77777777" w:rsidR="004503AD" w:rsidRPr="004503AD" w:rsidRDefault="00FE064B" w:rsidP="00A824B9">
            <w:pPr>
              <w:pStyle w:val="TableParagraph"/>
              <w:spacing w:before="29"/>
              <w:ind w:left="541"/>
              <w:jc w:val="center"/>
              <w:rPr>
                <w:szCs w:val="40"/>
              </w:rPr>
            </w:pPr>
            <w:r w:rsidRPr="004503AD">
              <w:rPr>
                <w:w w:val="120"/>
                <w:szCs w:val="40"/>
                <w:lang w:val="kk"/>
              </w:rPr>
              <w:t>300</w:t>
            </w:r>
          </w:p>
        </w:tc>
        <w:tc>
          <w:tcPr>
            <w:tcW w:w="1469" w:type="dxa"/>
            <w:tcBorders>
              <w:bottom w:val="dotted" w:sz="6" w:space="0" w:color="000000"/>
            </w:tcBorders>
            <w:shd w:val="clear" w:color="auto" w:fill="FFDD00"/>
            <w:vAlign w:val="center"/>
          </w:tcPr>
          <w:p w14:paraId="4AF927E5" w14:textId="77777777" w:rsidR="004503AD" w:rsidRPr="004503AD" w:rsidRDefault="00FE064B" w:rsidP="00A824B9">
            <w:pPr>
              <w:pStyle w:val="TableParagraph"/>
              <w:spacing w:before="29"/>
              <w:ind w:left="253" w:right="241"/>
              <w:jc w:val="center"/>
              <w:rPr>
                <w:szCs w:val="40"/>
              </w:rPr>
            </w:pPr>
            <w:r w:rsidRPr="004503AD">
              <w:rPr>
                <w:szCs w:val="40"/>
                <w:lang w:val="kk"/>
              </w:rPr>
              <w:t>18,7</w:t>
            </w:r>
          </w:p>
        </w:tc>
        <w:tc>
          <w:tcPr>
            <w:tcW w:w="1469" w:type="dxa"/>
            <w:tcBorders>
              <w:bottom w:val="dotted" w:sz="6" w:space="0" w:color="000000"/>
            </w:tcBorders>
            <w:shd w:val="clear" w:color="auto" w:fill="FFDD00"/>
            <w:vAlign w:val="center"/>
          </w:tcPr>
          <w:p w14:paraId="537C65EA" w14:textId="77777777" w:rsidR="004503AD" w:rsidRPr="004503AD" w:rsidRDefault="00FE064B" w:rsidP="00A824B9">
            <w:pPr>
              <w:pStyle w:val="TableParagraph"/>
              <w:spacing w:before="29"/>
              <w:ind w:left="253" w:right="242"/>
              <w:jc w:val="center"/>
              <w:rPr>
                <w:szCs w:val="40"/>
              </w:rPr>
            </w:pPr>
            <w:r w:rsidRPr="004503AD">
              <w:rPr>
                <w:szCs w:val="40"/>
                <w:lang w:val="kk"/>
              </w:rPr>
              <w:t>15,7</w:t>
            </w:r>
          </w:p>
        </w:tc>
        <w:tc>
          <w:tcPr>
            <w:tcW w:w="1469" w:type="dxa"/>
            <w:tcBorders>
              <w:bottom w:val="dotted" w:sz="6" w:space="0" w:color="000000"/>
            </w:tcBorders>
            <w:shd w:val="clear" w:color="auto" w:fill="FFDD00"/>
            <w:vAlign w:val="center"/>
          </w:tcPr>
          <w:p w14:paraId="665EA729" w14:textId="77777777" w:rsidR="004503AD" w:rsidRPr="004503AD" w:rsidRDefault="00FE064B" w:rsidP="00A824B9">
            <w:pPr>
              <w:pStyle w:val="TableParagraph"/>
              <w:spacing w:before="29"/>
              <w:ind w:left="253" w:right="244"/>
              <w:jc w:val="center"/>
              <w:rPr>
                <w:szCs w:val="40"/>
              </w:rPr>
            </w:pPr>
            <w:r w:rsidRPr="004503AD">
              <w:rPr>
                <w:szCs w:val="40"/>
                <w:lang w:val="kk"/>
              </w:rPr>
              <w:t>13,6</w:t>
            </w:r>
          </w:p>
        </w:tc>
        <w:tc>
          <w:tcPr>
            <w:tcW w:w="1474" w:type="dxa"/>
            <w:tcBorders>
              <w:bottom w:val="dotted" w:sz="6" w:space="0" w:color="000000"/>
              <w:right w:val="nil"/>
            </w:tcBorders>
            <w:shd w:val="clear" w:color="auto" w:fill="FFDD00"/>
            <w:vAlign w:val="center"/>
          </w:tcPr>
          <w:p w14:paraId="583FB1F9" w14:textId="77777777" w:rsidR="004503AD" w:rsidRPr="004503AD" w:rsidRDefault="00FE064B" w:rsidP="00A824B9">
            <w:pPr>
              <w:pStyle w:val="TableParagraph"/>
              <w:spacing w:before="29"/>
              <w:ind w:left="284" w:right="283"/>
              <w:jc w:val="center"/>
              <w:rPr>
                <w:szCs w:val="40"/>
              </w:rPr>
            </w:pPr>
            <w:r w:rsidRPr="004503AD">
              <w:rPr>
                <w:w w:val="95"/>
                <w:szCs w:val="40"/>
                <w:lang w:val="kk"/>
              </w:rPr>
              <w:t>15</w:t>
            </w:r>
          </w:p>
        </w:tc>
      </w:tr>
      <w:tr w:rsidR="00E41771" w14:paraId="66DE319F" w14:textId="77777777" w:rsidTr="00A824B9">
        <w:trPr>
          <w:trHeight w:val="699"/>
        </w:trPr>
        <w:tc>
          <w:tcPr>
            <w:tcW w:w="1720" w:type="dxa"/>
            <w:tcBorders>
              <w:top w:val="dotted" w:sz="6" w:space="0" w:color="000000"/>
              <w:left w:val="nil"/>
              <w:bottom w:val="dotted" w:sz="6" w:space="0" w:color="000000"/>
            </w:tcBorders>
            <w:shd w:val="clear" w:color="auto" w:fill="FFDD00"/>
            <w:vAlign w:val="center"/>
          </w:tcPr>
          <w:p w14:paraId="51A61D75" w14:textId="77777777" w:rsidR="004503AD" w:rsidRPr="004503AD" w:rsidRDefault="00FE064B" w:rsidP="00A824B9">
            <w:pPr>
              <w:pStyle w:val="TableParagraph"/>
              <w:spacing w:before="35" w:line="140" w:lineRule="atLeast"/>
              <w:ind w:left="64"/>
              <w:jc w:val="center"/>
              <w:rPr>
                <w:szCs w:val="40"/>
              </w:rPr>
            </w:pPr>
            <w:r w:rsidRPr="004503AD">
              <w:rPr>
                <w:szCs w:val="40"/>
                <w:lang w:val="kk"/>
              </w:rPr>
              <w:t>Эйкозапентаен қышқылы ЭПҚ</w:t>
            </w:r>
          </w:p>
        </w:tc>
        <w:tc>
          <w:tcPr>
            <w:tcW w:w="1743" w:type="dxa"/>
            <w:tcBorders>
              <w:top w:val="dotted" w:sz="6" w:space="0" w:color="000000"/>
              <w:bottom w:val="dotted" w:sz="6" w:space="0" w:color="000000"/>
            </w:tcBorders>
            <w:shd w:val="clear" w:color="auto" w:fill="FFDD00"/>
            <w:vAlign w:val="center"/>
          </w:tcPr>
          <w:p w14:paraId="6CC4E293" w14:textId="77777777" w:rsidR="004503AD" w:rsidRPr="004503AD" w:rsidRDefault="00FE064B" w:rsidP="00A824B9">
            <w:pPr>
              <w:pStyle w:val="TableParagraph"/>
              <w:spacing w:before="101"/>
              <w:ind w:left="593"/>
              <w:jc w:val="center"/>
              <w:rPr>
                <w:szCs w:val="40"/>
              </w:rPr>
            </w:pPr>
            <w:r w:rsidRPr="004503AD">
              <w:rPr>
                <w:w w:val="110"/>
                <w:szCs w:val="40"/>
                <w:lang w:val="kk"/>
              </w:rPr>
              <w:t>75</w:t>
            </w:r>
          </w:p>
        </w:tc>
        <w:tc>
          <w:tcPr>
            <w:tcW w:w="1469" w:type="dxa"/>
            <w:tcBorders>
              <w:top w:val="dotted" w:sz="6" w:space="0" w:color="000000"/>
              <w:bottom w:val="dotted" w:sz="6" w:space="0" w:color="000000"/>
            </w:tcBorders>
            <w:shd w:val="clear" w:color="auto" w:fill="FFDD00"/>
            <w:vAlign w:val="center"/>
          </w:tcPr>
          <w:p w14:paraId="58350FC5" w14:textId="77777777" w:rsidR="004503AD" w:rsidRPr="004503AD" w:rsidRDefault="004503AD" w:rsidP="00A824B9">
            <w:pPr>
              <w:pStyle w:val="TableParagraph"/>
              <w:jc w:val="center"/>
              <w:rPr>
                <w:rFonts w:ascii="Times New Roman"/>
                <w:szCs w:val="40"/>
              </w:rPr>
            </w:pPr>
          </w:p>
        </w:tc>
        <w:tc>
          <w:tcPr>
            <w:tcW w:w="1469" w:type="dxa"/>
            <w:tcBorders>
              <w:top w:val="dotted" w:sz="6" w:space="0" w:color="000000"/>
              <w:bottom w:val="dotted" w:sz="6" w:space="0" w:color="000000"/>
            </w:tcBorders>
            <w:shd w:val="clear" w:color="auto" w:fill="FFDD00"/>
            <w:vAlign w:val="center"/>
          </w:tcPr>
          <w:p w14:paraId="06AAE7D7" w14:textId="77777777" w:rsidR="004503AD" w:rsidRPr="004503AD" w:rsidRDefault="004503AD" w:rsidP="00A824B9">
            <w:pPr>
              <w:pStyle w:val="TableParagraph"/>
              <w:jc w:val="center"/>
              <w:rPr>
                <w:rFonts w:ascii="Times New Roman"/>
                <w:szCs w:val="40"/>
              </w:rPr>
            </w:pPr>
          </w:p>
        </w:tc>
        <w:tc>
          <w:tcPr>
            <w:tcW w:w="1469" w:type="dxa"/>
            <w:tcBorders>
              <w:top w:val="dotted" w:sz="6" w:space="0" w:color="000000"/>
              <w:bottom w:val="dotted" w:sz="6" w:space="0" w:color="000000"/>
            </w:tcBorders>
            <w:shd w:val="clear" w:color="auto" w:fill="FFDD00"/>
            <w:vAlign w:val="center"/>
          </w:tcPr>
          <w:p w14:paraId="658CCC77" w14:textId="77777777" w:rsidR="004503AD" w:rsidRPr="004503AD" w:rsidRDefault="004503AD" w:rsidP="00A824B9">
            <w:pPr>
              <w:pStyle w:val="TableParagraph"/>
              <w:jc w:val="center"/>
              <w:rPr>
                <w:rFonts w:ascii="Times New Roman"/>
                <w:szCs w:val="40"/>
              </w:rPr>
            </w:pPr>
          </w:p>
        </w:tc>
        <w:tc>
          <w:tcPr>
            <w:tcW w:w="1474" w:type="dxa"/>
            <w:tcBorders>
              <w:top w:val="dotted" w:sz="6" w:space="0" w:color="000000"/>
              <w:bottom w:val="dotted" w:sz="6" w:space="0" w:color="000000"/>
              <w:right w:val="nil"/>
            </w:tcBorders>
            <w:shd w:val="clear" w:color="auto" w:fill="FFDD00"/>
            <w:vAlign w:val="center"/>
          </w:tcPr>
          <w:p w14:paraId="658CD542" w14:textId="77777777" w:rsidR="004503AD" w:rsidRPr="004503AD" w:rsidRDefault="004503AD" w:rsidP="00A824B9">
            <w:pPr>
              <w:pStyle w:val="TableParagraph"/>
              <w:jc w:val="center"/>
              <w:rPr>
                <w:rFonts w:ascii="Times New Roman"/>
                <w:szCs w:val="40"/>
              </w:rPr>
            </w:pPr>
          </w:p>
        </w:tc>
      </w:tr>
      <w:tr w:rsidR="00E41771" w14:paraId="4F89BF40" w14:textId="77777777" w:rsidTr="00A824B9">
        <w:trPr>
          <w:trHeight w:val="699"/>
        </w:trPr>
        <w:tc>
          <w:tcPr>
            <w:tcW w:w="1720" w:type="dxa"/>
            <w:tcBorders>
              <w:top w:val="dotted" w:sz="6" w:space="0" w:color="000000"/>
              <w:left w:val="nil"/>
            </w:tcBorders>
            <w:shd w:val="clear" w:color="auto" w:fill="FFDD00"/>
            <w:vAlign w:val="center"/>
          </w:tcPr>
          <w:p w14:paraId="75228922" w14:textId="77777777" w:rsidR="004503AD" w:rsidRPr="004503AD" w:rsidRDefault="00FE064B" w:rsidP="00A824B9">
            <w:pPr>
              <w:pStyle w:val="TableParagraph"/>
              <w:spacing w:before="35" w:line="140" w:lineRule="atLeast"/>
              <w:ind w:left="64"/>
              <w:jc w:val="center"/>
              <w:rPr>
                <w:szCs w:val="40"/>
              </w:rPr>
            </w:pPr>
            <w:r w:rsidRPr="004503AD">
              <w:rPr>
                <w:szCs w:val="40"/>
                <w:lang w:val="kk"/>
              </w:rPr>
              <w:t>Докозагексаен қышқылы ДГҚ</w:t>
            </w:r>
          </w:p>
        </w:tc>
        <w:tc>
          <w:tcPr>
            <w:tcW w:w="1743" w:type="dxa"/>
            <w:tcBorders>
              <w:top w:val="dotted" w:sz="6" w:space="0" w:color="000000"/>
            </w:tcBorders>
            <w:shd w:val="clear" w:color="auto" w:fill="FFDD00"/>
            <w:vAlign w:val="center"/>
          </w:tcPr>
          <w:p w14:paraId="48F3DE87" w14:textId="77777777" w:rsidR="004503AD" w:rsidRPr="004503AD" w:rsidRDefault="00FE064B" w:rsidP="00A824B9">
            <w:pPr>
              <w:pStyle w:val="TableParagraph"/>
              <w:spacing w:before="101"/>
              <w:ind w:left="555"/>
              <w:jc w:val="center"/>
              <w:rPr>
                <w:szCs w:val="40"/>
              </w:rPr>
            </w:pPr>
            <w:r w:rsidRPr="004503AD">
              <w:rPr>
                <w:w w:val="110"/>
                <w:szCs w:val="40"/>
                <w:lang w:val="kk"/>
              </w:rPr>
              <w:t>225</w:t>
            </w:r>
          </w:p>
        </w:tc>
        <w:tc>
          <w:tcPr>
            <w:tcW w:w="1469" w:type="dxa"/>
            <w:tcBorders>
              <w:top w:val="dotted" w:sz="6" w:space="0" w:color="000000"/>
            </w:tcBorders>
            <w:shd w:val="clear" w:color="auto" w:fill="FFDD00"/>
            <w:vAlign w:val="center"/>
          </w:tcPr>
          <w:p w14:paraId="4EACC093" w14:textId="77777777" w:rsidR="004503AD" w:rsidRPr="004503AD" w:rsidRDefault="004503AD" w:rsidP="00A824B9">
            <w:pPr>
              <w:pStyle w:val="TableParagraph"/>
              <w:jc w:val="center"/>
              <w:rPr>
                <w:rFonts w:ascii="Times New Roman"/>
                <w:szCs w:val="40"/>
              </w:rPr>
            </w:pPr>
          </w:p>
        </w:tc>
        <w:tc>
          <w:tcPr>
            <w:tcW w:w="1469" w:type="dxa"/>
            <w:tcBorders>
              <w:top w:val="dotted" w:sz="6" w:space="0" w:color="000000"/>
            </w:tcBorders>
            <w:shd w:val="clear" w:color="auto" w:fill="FFDD00"/>
            <w:vAlign w:val="center"/>
          </w:tcPr>
          <w:p w14:paraId="5464B7F2" w14:textId="77777777" w:rsidR="004503AD" w:rsidRPr="004503AD" w:rsidRDefault="004503AD" w:rsidP="00A824B9">
            <w:pPr>
              <w:pStyle w:val="TableParagraph"/>
              <w:jc w:val="center"/>
              <w:rPr>
                <w:rFonts w:ascii="Times New Roman"/>
                <w:szCs w:val="40"/>
              </w:rPr>
            </w:pPr>
          </w:p>
        </w:tc>
        <w:tc>
          <w:tcPr>
            <w:tcW w:w="1469" w:type="dxa"/>
            <w:tcBorders>
              <w:top w:val="dotted" w:sz="6" w:space="0" w:color="000000"/>
            </w:tcBorders>
            <w:shd w:val="clear" w:color="auto" w:fill="FFDD00"/>
            <w:vAlign w:val="center"/>
          </w:tcPr>
          <w:p w14:paraId="36F19203" w14:textId="77777777" w:rsidR="004503AD" w:rsidRPr="004503AD" w:rsidRDefault="004503AD" w:rsidP="00A824B9">
            <w:pPr>
              <w:pStyle w:val="TableParagraph"/>
              <w:jc w:val="center"/>
              <w:rPr>
                <w:rFonts w:ascii="Times New Roman"/>
                <w:szCs w:val="40"/>
              </w:rPr>
            </w:pPr>
          </w:p>
        </w:tc>
        <w:tc>
          <w:tcPr>
            <w:tcW w:w="1474" w:type="dxa"/>
            <w:tcBorders>
              <w:top w:val="dotted" w:sz="6" w:space="0" w:color="000000"/>
              <w:right w:val="nil"/>
            </w:tcBorders>
            <w:shd w:val="clear" w:color="auto" w:fill="FFDD00"/>
            <w:vAlign w:val="center"/>
          </w:tcPr>
          <w:p w14:paraId="6C7B416C" w14:textId="77777777" w:rsidR="004503AD" w:rsidRPr="004503AD" w:rsidRDefault="004503AD" w:rsidP="00A824B9">
            <w:pPr>
              <w:pStyle w:val="TableParagraph"/>
              <w:jc w:val="center"/>
              <w:rPr>
                <w:rFonts w:ascii="Times New Roman"/>
                <w:szCs w:val="40"/>
              </w:rPr>
            </w:pPr>
          </w:p>
        </w:tc>
      </w:tr>
    </w:tbl>
    <w:p w14:paraId="45291809" w14:textId="66A21C6B" w:rsidR="004503AD" w:rsidRPr="004503AD" w:rsidRDefault="00FE064B" w:rsidP="004503AD">
      <w:pPr>
        <w:rPr>
          <w:sz w:val="28"/>
          <w:szCs w:val="28"/>
        </w:rPr>
      </w:pPr>
      <w:r w:rsidRPr="004503AD">
        <w:rPr>
          <w:w w:val="105"/>
          <w:sz w:val="16"/>
          <w:szCs w:val="28"/>
          <w:lang w:val="kk"/>
        </w:rPr>
        <w:t>* тұтынудың жоғарғы рұқсат етілген деңгейінен аспайды, КО ТР 022/2011, «Тамақ өнімі оның таңбалануы бөлігінде". *** Mini Doctor Omega капсулаларын өндіру үшін Норвегиядан жоғары сапалы омега-3 шикізаты пайдаланылды</w:t>
      </w:r>
    </w:p>
    <w:tbl>
      <w:tblPr>
        <w:tblStyle w:val="TableNormal0"/>
        <w:tblW w:w="640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5"/>
        <w:gridCol w:w="1474"/>
        <w:gridCol w:w="1481"/>
        <w:gridCol w:w="1299"/>
      </w:tblGrid>
      <w:tr w:rsidR="00E41771" w14:paraId="68E0A2D8" w14:textId="77777777" w:rsidTr="004503AD">
        <w:trPr>
          <w:trHeight w:val="567"/>
        </w:trPr>
        <w:tc>
          <w:tcPr>
            <w:tcW w:w="2155" w:type="dxa"/>
            <w:tcBorders>
              <w:left w:val="nil"/>
            </w:tcBorders>
            <w:shd w:val="clear" w:color="auto" w:fill="FFDD00"/>
          </w:tcPr>
          <w:p w14:paraId="3E9EB3EA" w14:textId="77777777" w:rsidR="004503AD" w:rsidRPr="004503AD" w:rsidRDefault="00FE064B" w:rsidP="0024725F">
            <w:pPr>
              <w:pStyle w:val="TableParagraph"/>
              <w:spacing w:before="26" w:line="266" w:lineRule="auto"/>
              <w:ind w:left="64" w:right="459"/>
              <w:rPr>
                <w:sz w:val="18"/>
                <w:szCs w:val="32"/>
              </w:rPr>
            </w:pPr>
            <w:r w:rsidRPr="004503AD">
              <w:rPr>
                <w:w w:val="110"/>
                <w:sz w:val="18"/>
                <w:szCs w:val="32"/>
                <w:lang w:val="kk"/>
              </w:rPr>
              <w:t>Тағамдық заттар</w:t>
            </w:r>
          </w:p>
        </w:tc>
        <w:tc>
          <w:tcPr>
            <w:tcW w:w="1474" w:type="dxa"/>
            <w:shd w:val="clear" w:color="auto" w:fill="FFDD00"/>
          </w:tcPr>
          <w:p w14:paraId="6968E914" w14:textId="77777777" w:rsidR="004503AD" w:rsidRPr="004503AD" w:rsidRDefault="00FE064B" w:rsidP="0024725F">
            <w:pPr>
              <w:pStyle w:val="TableParagraph"/>
              <w:spacing w:before="26" w:line="247" w:lineRule="auto"/>
              <w:ind w:left="56" w:right="40" w:hanging="1"/>
              <w:jc w:val="center"/>
              <w:rPr>
                <w:sz w:val="18"/>
                <w:szCs w:val="32"/>
                <w:lang w:val="ru-RU"/>
              </w:rPr>
            </w:pPr>
            <w:r w:rsidRPr="004503AD">
              <w:rPr>
                <w:sz w:val="18"/>
                <w:szCs w:val="32"/>
                <w:lang w:val="kk"/>
              </w:rPr>
              <w:t>1 шайнау капсуласының тағамдық құндылығы</w:t>
            </w:r>
          </w:p>
          <w:p w14:paraId="78C292A2" w14:textId="77777777" w:rsidR="004503AD" w:rsidRPr="004503AD" w:rsidRDefault="00FE064B" w:rsidP="0024725F">
            <w:pPr>
              <w:pStyle w:val="TableParagraph"/>
              <w:ind w:left="178" w:right="165"/>
              <w:jc w:val="center"/>
              <w:rPr>
                <w:sz w:val="18"/>
                <w:szCs w:val="32"/>
              </w:rPr>
            </w:pPr>
            <w:r w:rsidRPr="004503AD">
              <w:rPr>
                <w:sz w:val="18"/>
                <w:szCs w:val="32"/>
                <w:lang w:val="kk"/>
              </w:rPr>
              <w:t>(1,33 г)</w:t>
            </w:r>
          </w:p>
        </w:tc>
        <w:tc>
          <w:tcPr>
            <w:tcW w:w="1481" w:type="dxa"/>
            <w:shd w:val="clear" w:color="auto" w:fill="FFDD00"/>
          </w:tcPr>
          <w:p w14:paraId="5B80400B" w14:textId="36631E1E" w:rsidR="004503AD" w:rsidRPr="004503AD" w:rsidRDefault="00FE064B" w:rsidP="0024725F">
            <w:pPr>
              <w:pStyle w:val="TableParagraph"/>
              <w:spacing w:before="26" w:line="247" w:lineRule="auto"/>
              <w:ind w:left="146" w:right="114" w:hanging="13"/>
              <w:rPr>
                <w:sz w:val="18"/>
                <w:szCs w:val="32"/>
                <w:lang w:val="ru-RU"/>
              </w:rPr>
            </w:pPr>
            <w:r w:rsidRPr="004503AD">
              <w:rPr>
                <w:w w:val="95"/>
                <w:sz w:val="18"/>
                <w:szCs w:val="32"/>
                <w:lang w:val="kk"/>
              </w:rPr>
              <w:t>1 шайнау</w:t>
            </w:r>
            <w:r w:rsidR="00F72991">
              <w:rPr>
                <w:w w:val="95"/>
                <w:sz w:val="18"/>
                <w:szCs w:val="32"/>
                <w:lang w:val="kk-KZ"/>
              </w:rPr>
              <w:t xml:space="preserve"> капсуласына</w:t>
            </w:r>
            <w:r w:rsidRPr="004503AD">
              <w:rPr>
                <w:w w:val="95"/>
                <w:sz w:val="18"/>
                <w:szCs w:val="32"/>
                <w:lang w:val="kk"/>
              </w:rPr>
              <w:t xml:space="preserve"> ҰТҚ-дан %</w:t>
            </w:r>
          </w:p>
          <w:p w14:paraId="6225D51D" w14:textId="608C4713" w:rsidR="004503AD" w:rsidRPr="004503AD" w:rsidRDefault="00FE064B" w:rsidP="0024725F">
            <w:pPr>
              <w:pStyle w:val="TableParagraph"/>
              <w:ind w:left="72"/>
              <w:rPr>
                <w:sz w:val="18"/>
                <w:szCs w:val="32"/>
                <w:lang w:val="ru-RU"/>
              </w:rPr>
            </w:pPr>
            <w:r w:rsidRPr="004503AD">
              <w:rPr>
                <w:sz w:val="18"/>
                <w:szCs w:val="32"/>
                <w:lang w:val="kk"/>
              </w:rPr>
              <w:t>(1,33 г)</w:t>
            </w:r>
          </w:p>
        </w:tc>
        <w:tc>
          <w:tcPr>
            <w:tcW w:w="1299" w:type="dxa"/>
            <w:tcBorders>
              <w:right w:val="nil"/>
            </w:tcBorders>
            <w:shd w:val="clear" w:color="auto" w:fill="FFDD00"/>
          </w:tcPr>
          <w:p w14:paraId="606DA1AF" w14:textId="77777777" w:rsidR="004503AD" w:rsidRPr="004503AD" w:rsidRDefault="00FE064B" w:rsidP="00FE064B">
            <w:pPr>
              <w:pStyle w:val="TableParagraph"/>
              <w:spacing w:before="26" w:line="247" w:lineRule="auto"/>
              <w:ind w:left="77" w:right="71" w:firstLine="4"/>
              <w:jc w:val="center"/>
              <w:rPr>
                <w:sz w:val="18"/>
                <w:szCs w:val="32"/>
              </w:rPr>
            </w:pPr>
            <w:r w:rsidRPr="004503AD">
              <w:rPr>
                <w:sz w:val="18"/>
                <w:szCs w:val="32"/>
                <w:lang w:val="kk"/>
              </w:rPr>
              <w:t>100 г тағамдық құндылығы</w:t>
            </w:r>
          </w:p>
        </w:tc>
      </w:tr>
      <w:tr w:rsidR="00E41771" w14:paraId="7F435112" w14:textId="77777777" w:rsidTr="004503AD">
        <w:trPr>
          <w:trHeight w:val="436"/>
        </w:trPr>
        <w:tc>
          <w:tcPr>
            <w:tcW w:w="2155" w:type="dxa"/>
            <w:tcBorders>
              <w:left w:val="nil"/>
              <w:bottom w:val="dotted" w:sz="6" w:space="0" w:color="000000"/>
            </w:tcBorders>
            <w:shd w:val="clear" w:color="auto" w:fill="FFDD00"/>
          </w:tcPr>
          <w:p w14:paraId="0CD4245E" w14:textId="77777777" w:rsidR="004503AD" w:rsidRPr="004503AD" w:rsidRDefault="00FE064B" w:rsidP="0024725F">
            <w:pPr>
              <w:pStyle w:val="TableParagraph"/>
              <w:spacing w:before="41" w:line="247" w:lineRule="auto"/>
              <w:ind w:left="64"/>
              <w:rPr>
                <w:sz w:val="18"/>
                <w:szCs w:val="32"/>
              </w:rPr>
            </w:pPr>
            <w:r w:rsidRPr="004503AD">
              <w:rPr>
                <w:w w:val="105"/>
                <w:sz w:val="18"/>
                <w:szCs w:val="32"/>
                <w:lang w:val="kk"/>
              </w:rPr>
              <w:t>Энергетикалық құндылығы (кДж/ккал)</w:t>
            </w:r>
          </w:p>
        </w:tc>
        <w:tc>
          <w:tcPr>
            <w:tcW w:w="1474" w:type="dxa"/>
            <w:tcBorders>
              <w:bottom w:val="dotted" w:sz="6" w:space="0" w:color="000000"/>
            </w:tcBorders>
            <w:shd w:val="clear" w:color="auto" w:fill="FFDD00"/>
          </w:tcPr>
          <w:p w14:paraId="1A7652C5" w14:textId="77777777" w:rsidR="008E5DB1" w:rsidRDefault="00FE064B" w:rsidP="008E5DB1">
            <w:pPr>
              <w:pStyle w:val="TableParagraph"/>
              <w:spacing w:before="103"/>
              <w:ind w:left="222"/>
              <w:rPr>
                <w:w w:val="110"/>
                <w:sz w:val="18"/>
                <w:szCs w:val="32"/>
                <w:lang w:val="kk"/>
              </w:rPr>
            </w:pPr>
            <w:r w:rsidRPr="004503AD">
              <w:rPr>
                <w:w w:val="110"/>
                <w:sz w:val="18"/>
                <w:szCs w:val="32"/>
                <w:lang w:val="kk"/>
              </w:rPr>
              <w:t>39,08</w:t>
            </w:r>
          </w:p>
          <w:p w14:paraId="7E15EF8C" w14:textId="485217CC" w:rsidR="004503AD" w:rsidRPr="008E5DB1" w:rsidRDefault="008E5DB1" w:rsidP="008E5DB1">
            <w:pPr>
              <w:pStyle w:val="TableParagraph"/>
              <w:spacing w:before="103"/>
              <w:ind w:left="222"/>
              <w:rPr>
                <w:sz w:val="18"/>
                <w:szCs w:val="32"/>
                <w:lang w:val="kk-KZ"/>
              </w:rPr>
            </w:pPr>
            <w:r>
              <w:rPr>
                <w:sz w:val="18"/>
                <w:szCs w:val="32"/>
                <w:lang w:val="kk-KZ"/>
              </w:rPr>
              <w:t>/9.47</w:t>
            </w:r>
            <w:bookmarkStart w:id="0" w:name="_GoBack"/>
            <w:bookmarkEnd w:id="0"/>
          </w:p>
        </w:tc>
        <w:tc>
          <w:tcPr>
            <w:tcW w:w="1481" w:type="dxa"/>
            <w:tcBorders>
              <w:bottom w:val="dotted" w:sz="6" w:space="0" w:color="000000"/>
            </w:tcBorders>
            <w:shd w:val="clear" w:color="auto" w:fill="FFDD00"/>
          </w:tcPr>
          <w:p w14:paraId="2A93D003" w14:textId="77777777" w:rsidR="004503AD" w:rsidRPr="004503AD" w:rsidRDefault="004503AD" w:rsidP="0024725F">
            <w:pPr>
              <w:pStyle w:val="TableParagraph"/>
              <w:rPr>
                <w:rFonts w:ascii="Times New Roman"/>
                <w:sz w:val="18"/>
                <w:szCs w:val="32"/>
              </w:rPr>
            </w:pPr>
          </w:p>
        </w:tc>
        <w:tc>
          <w:tcPr>
            <w:tcW w:w="1299" w:type="dxa"/>
            <w:tcBorders>
              <w:bottom w:val="dotted" w:sz="6" w:space="0" w:color="000000"/>
              <w:right w:val="nil"/>
            </w:tcBorders>
            <w:shd w:val="clear" w:color="auto" w:fill="FFDD00"/>
          </w:tcPr>
          <w:p w14:paraId="039FCA33" w14:textId="77777777" w:rsidR="004503AD" w:rsidRPr="004503AD" w:rsidRDefault="004503AD" w:rsidP="0024725F">
            <w:pPr>
              <w:pStyle w:val="TableParagraph"/>
              <w:spacing w:before="4"/>
              <w:rPr>
                <w:sz w:val="18"/>
                <w:szCs w:val="32"/>
              </w:rPr>
            </w:pPr>
          </w:p>
          <w:p w14:paraId="241CC877" w14:textId="77777777" w:rsidR="004503AD" w:rsidRPr="004503AD" w:rsidRDefault="00FE064B" w:rsidP="0024725F">
            <w:pPr>
              <w:pStyle w:val="TableParagraph"/>
              <w:ind w:left="90"/>
              <w:rPr>
                <w:sz w:val="18"/>
                <w:szCs w:val="32"/>
              </w:rPr>
            </w:pPr>
            <w:r w:rsidRPr="004503AD">
              <w:rPr>
                <w:spacing w:val="-1"/>
                <w:w w:val="104"/>
                <w:sz w:val="18"/>
                <w:szCs w:val="32"/>
                <w:lang w:val="kk"/>
              </w:rPr>
              <w:t>2939/712</w:t>
            </w:r>
          </w:p>
        </w:tc>
      </w:tr>
      <w:tr w:rsidR="00E41771" w14:paraId="49848090" w14:textId="77777777" w:rsidTr="004503AD">
        <w:trPr>
          <w:trHeight w:val="173"/>
        </w:trPr>
        <w:tc>
          <w:tcPr>
            <w:tcW w:w="2155" w:type="dxa"/>
            <w:tcBorders>
              <w:top w:val="dotted" w:sz="6" w:space="0" w:color="000000"/>
              <w:left w:val="nil"/>
              <w:bottom w:val="dotted" w:sz="6" w:space="0" w:color="000000"/>
            </w:tcBorders>
            <w:shd w:val="clear" w:color="auto" w:fill="FFDD00"/>
          </w:tcPr>
          <w:p w14:paraId="548A298E" w14:textId="77777777" w:rsidR="004503AD" w:rsidRPr="004503AD" w:rsidRDefault="00FE064B" w:rsidP="0024725F">
            <w:pPr>
              <w:pStyle w:val="TableParagraph"/>
              <w:spacing w:before="37" w:line="136" w:lineRule="exact"/>
              <w:ind w:left="64"/>
              <w:rPr>
                <w:sz w:val="18"/>
                <w:szCs w:val="32"/>
              </w:rPr>
            </w:pPr>
            <w:r w:rsidRPr="004503AD">
              <w:rPr>
                <w:w w:val="105"/>
                <w:sz w:val="18"/>
                <w:szCs w:val="32"/>
                <w:lang w:val="kk"/>
              </w:rPr>
              <w:t>Ақуыздар</w:t>
            </w:r>
          </w:p>
        </w:tc>
        <w:tc>
          <w:tcPr>
            <w:tcW w:w="1474" w:type="dxa"/>
            <w:tcBorders>
              <w:top w:val="dotted" w:sz="6" w:space="0" w:color="000000"/>
              <w:bottom w:val="dotted" w:sz="6" w:space="0" w:color="000000"/>
            </w:tcBorders>
            <w:shd w:val="clear" w:color="auto" w:fill="FFDD00"/>
          </w:tcPr>
          <w:p w14:paraId="53691CE7" w14:textId="77777777" w:rsidR="004503AD" w:rsidRPr="004503AD" w:rsidRDefault="00FE064B" w:rsidP="0024725F">
            <w:pPr>
              <w:pStyle w:val="TableParagraph"/>
              <w:spacing w:before="29"/>
              <w:ind w:left="178" w:right="165"/>
              <w:jc w:val="center"/>
              <w:rPr>
                <w:sz w:val="18"/>
                <w:szCs w:val="32"/>
              </w:rPr>
            </w:pPr>
            <w:r w:rsidRPr="004503AD">
              <w:rPr>
                <w:spacing w:val="-1"/>
                <w:w w:val="110"/>
                <w:sz w:val="18"/>
                <w:szCs w:val="32"/>
                <w:lang w:val="kk"/>
              </w:rPr>
              <w:t>0,17 г</w:t>
            </w:r>
          </w:p>
        </w:tc>
        <w:tc>
          <w:tcPr>
            <w:tcW w:w="1481" w:type="dxa"/>
            <w:tcBorders>
              <w:top w:val="dotted" w:sz="6" w:space="0" w:color="000000"/>
              <w:bottom w:val="dotted" w:sz="6" w:space="0" w:color="000000"/>
            </w:tcBorders>
            <w:shd w:val="clear" w:color="auto" w:fill="FFDD00"/>
          </w:tcPr>
          <w:p w14:paraId="0286AE7A" w14:textId="77777777" w:rsidR="004503AD" w:rsidRPr="004503AD" w:rsidRDefault="00FE064B" w:rsidP="0024725F">
            <w:pPr>
              <w:pStyle w:val="TableParagraph"/>
              <w:spacing w:before="29"/>
              <w:ind w:left="202" w:right="190"/>
              <w:jc w:val="center"/>
              <w:rPr>
                <w:sz w:val="18"/>
                <w:szCs w:val="32"/>
              </w:rPr>
            </w:pPr>
            <w:r w:rsidRPr="004503AD">
              <w:rPr>
                <w:sz w:val="18"/>
                <w:szCs w:val="32"/>
                <w:lang w:val="kk"/>
              </w:rPr>
              <w:t>0,25%</w:t>
            </w:r>
          </w:p>
        </w:tc>
        <w:tc>
          <w:tcPr>
            <w:tcW w:w="1299" w:type="dxa"/>
            <w:tcBorders>
              <w:top w:val="dotted" w:sz="6" w:space="0" w:color="000000"/>
              <w:bottom w:val="dotted" w:sz="6" w:space="0" w:color="000000"/>
              <w:right w:val="nil"/>
            </w:tcBorders>
            <w:shd w:val="clear" w:color="auto" w:fill="FFDD00"/>
          </w:tcPr>
          <w:p w14:paraId="03E028A9" w14:textId="77777777" w:rsidR="004503AD" w:rsidRPr="004503AD" w:rsidRDefault="004503AD" w:rsidP="0024725F">
            <w:pPr>
              <w:pStyle w:val="TableParagraph"/>
              <w:rPr>
                <w:rFonts w:ascii="Times New Roman"/>
                <w:sz w:val="18"/>
                <w:szCs w:val="32"/>
              </w:rPr>
            </w:pPr>
          </w:p>
        </w:tc>
      </w:tr>
      <w:tr w:rsidR="00E41771" w14:paraId="0B5E0981" w14:textId="77777777" w:rsidTr="004503AD">
        <w:trPr>
          <w:trHeight w:val="173"/>
        </w:trPr>
        <w:tc>
          <w:tcPr>
            <w:tcW w:w="2155" w:type="dxa"/>
            <w:tcBorders>
              <w:top w:val="dotted" w:sz="6" w:space="0" w:color="000000"/>
              <w:left w:val="nil"/>
              <w:bottom w:val="dotted" w:sz="6" w:space="0" w:color="000000"/>
            </w:tcBorders>
            <w:shd w:val="clear" w:color="auto" w:fill="FFDD00"/>
          </w:tcPr>
          <w:p w14:paraId="7B44E260" w14:textId="77777777" w:rsidR="004503AD" w:rsidRPr="004503AD" w:rsidRDefault="00FE064B" w:rsidP="0024725F">
            <w:pPr>
              <w:pStyle w:val="TableParagraph"/>
              <w:spacing w:before="37" w:line="136" w:lineRule="exact"/>
              <w:ind w:left="64"/>
              <w:rPr>
                <w:sz w:val="18"/>
                <w:szCs w:val="32"/>
              </w:rPr>
            </w:pPr>
            <w:r w:rsidRPr="004503AD">
              <w:rPr>
                <w:w w:val="105"/>
                <w:sz w:val="18"/>
                <w:szCs w:val="32"/>
                <w:lang w:val="kk"/>
              </w:rPr>
              <w:t>Көмірсулар</w:t>
            </w:r>
          </w:p>
        </w:tc>
        <w:tc>
          <w:tcPr>
            <w:tcW w:w="1474" w:type="dxa"/>
            <w:tcBorders>
              <w:top w:val="dotted" w:sz="6" w:space="0" w:color="000000"/>
              <w:bottom w:val="dotted" w:sz="6" w:space="0" w:color="000000"/>
            </w:tcBorders>
            <w:shd w:val="clear" w:color="auto" w:fill="FFDD00"/>
          </w:tcPr>
          <w:p w14:paraId="1CAD7822" w14:textId="77777777" w:rsidR="004503AD" w:rsidRPr="004503AD" w:rsidRDefault="00FE064B" w:rsidP="0024725F">
            <w:pPr>
              <w:pStyle w:val="TableParagraph"/>
              <w:spacing w:before="29"/>
              <w:ind w:left="178" w:right="165"/>
              <w:jc w:val="center"/>
              <w:rPr>
                <w:sz w:val="18"/>
                <w:szCs w:val="32"/>
              </w:rPr>
            </w:pPr>
            <w:r w:rsidRPr="004503AD">
              <w:rPr>
                <w:w w:val="115"/>
                <w:sz w:val="18"/>
                <w:szCs w:val="32"/>
                <w:lang w:val="kk"/>
              </w:rPr>
              <w:t>0,22 г</w:t>
            </w:r>
          </w:p>
        </w:tc>
        <w:tc>
          <w:tcPr>
            <w:tcW w:w="1481" w:type="dxa"/>
            <w:tcBorders>
              <w:top w:val="dotted" w:sz="6" w:space="0" w:color="000000"/>
              <w:bottom w:val="dotted" w:sz="6" w:space="0" w:color="000000"/>
            </w:tcBorders>
            <w:shd w:val="clear" w:color="auto" w:fill="FFDD00"/>
          </w:tcPr>
          <w:p w14:paraId="45E6828C" w14:textId="77777777" w:rsidR="004503AD" w:rsidRPr="004503AD" w:rsidRDefault="00FE064B" w:rsidP="0024725F">
            <w:pPr>
              <w:pStyle w:val="TableParagraph"/>
              <w:spacing w:before="29"/>
              <w:ind w:left="202" w:right="190"/>
              <w:jc w:val="center"/>
              <w:rPr>
                <w:sz w:val="18"/>
                <w:szCs w:val="32"/>
              </w:rPr>
            </w:pPr>
            <w:r w:rsidRPr="004503AD">
              <w:rPr>
                <w:sz w:val="18"/>
                <w:szCs w:val="32"/>
                <w:lang w:val="kk"/>
              </w:rPr>
              <w:t>0,8%</w:t>
            </w:r>
          </w:p>
        </w:tc>
        <w:tc>
          <w:tcPr>
            <w:tcW w:w="1299" w:type="dxa"/>
            <w:tcBorders>
              <w:top w:val="dotted" w:sz="6" w:space="0" w:color="000000"/>
              <w:bottom w:val="dotted" w:sz="6" w:space="0" w:color="000000"/>
              <w:right w:val="nil"/>
            </w:tcBorders>
            <w:shd w:val="clear" w:color="auto" w:fill="FFDD00"/>
          </w:tcPr>
          <w:p w14:paraId="372B18AA" w14:textId="77777777" w:rsidR="004503AD" w:rsidRPr="004503AD" w:rsidRDefault="004503AD" w:rsidP="0024725F">
            <w:pPr>
              <w:pStyle w:val="TableParagraph"/>
              <w:rPr>
                <w:rFonts w:ascii="Times New Roman"/>
                <w:sz w:val="18"/>
                <w:szCs w:val="32"/>
              </w:rPr>
            </w:pPr>
          </w:p>
        </w:tc>
      </w:tr>
      <w:tr w:rsidR="00E41771" w14:paraId="43BFBC45" w14:textId="77777777" w:rsidTr="004503AD">
        <w:trPr>
          <w:trHeight w:val="173"/>
        </w:trPr>
        <w:tc>
          <w:tcPr>
            <w:tcW w:w="2155" w:type="dxa"/>
            <w:tcBorders>
              <w:top w:val="dotted" w:sz="6" w:space="0" w:color="000000"/>
              <w:left w:val="nil"/>
            </w:tcBorders>
            <w:shd w:val="clear" w:color="auto" w:fill="FFDD00"/>
          </w:tcPr>
          <w:p w14:paraId="319F41E0" w14:textId="77777777" w:rsidR="004503AD" w:rsidRPr="004503AD" w:rsidRDefault="00FE064B" w:rsidP="0024725F">
            <w:pPr>
              <w:pStyle w:val="TableParagraph"/>
              <w:spacing w:before="37" w:line="136" w:lineRule="exact"/>
              <w:ind w:left="64"/>
              <w:rPr>
                <w:sz w:val="18"/>
                <w:szCs w:val="32"/>
              </w:rPr>
            </w:pPr>
            <w:r w:rsidRPr="004503AD">
              <w:rPr>
                <w:w w:val="110"/>
                <w:sz w:val="18"/>
                <w:szCs w:val="32"/>
                <w:lang w:val="kk"/>
              </w:rPr>
              <w:t>Майлар</w:t>
            </w:r>
          </w:p>
        </w:tc>
        <w:tc>
          <w:tcPr>
            <w:tcW w:w="1474" w:type="dxa"/>
            <w:tcBorders>
              <w:top w:val="dotted" w:sz="6" w:space="0" w:color="000000"/>
            </w:tcBorders>
            <w:shd w:val="clear" w:color="auto" w:fill="FFDD00"/>
          </w:tcPr>
          <w:p w14:paraId="45AF0810" w14:textId="77777777" w:rsidR="004503AD" w:rsidRPr="004503AD" w:rsidRDefault="00FE064B" w:rsidP="0024725F">
            <w:pPr>
              <w:pStyle w:val="TableParagraph"/>
              <w:spacing w:before="29"/>
              <w:ind w:left="178" w:right="165"/>
              <w:jc w:val="center"/>
              <w:rPr>
                <w:sz w:val="18"/>
                <w:szCs w:val="32"/>
              </w:rPr>
            </w:pPr>
            <w:r w:rsidRPr="004503AD">
              <w:rPr>
                <w:w w:val="115"/>
                <w:sz w:val="18"/>
                <w:szCs w:val="32"/>
                <w:lang w:val="kk"/>
              </w:rPr>
              <w:t>0,87 г</w:t>
            </w:r>
          </w:p>
        </w:tc>
        <w:tc>
          <w:tcPr>
            <w:tcW w:w="1481" w:type="dxa"/>
            <w:tcBorders>
              <w:top w:val="dotted" w:sz="6" w:space="0" w:color="000000"/>
            </w:tcBorders>
            <w:shd w:val="clear" w:color="auto" w:fill="FFDD00"/>
          </w:tcPr>
          <w:p w14:paraId="66D537E9" w14:textId="77777777" w:rsidR="004503AD" w:rsidRPr="004503AD" w:rsidRDefault="00FE064B" w:rsidP="0024725F">
            <w:pPr>
              <w:pStyle w:val="TableParagraph"/>
              <w:spacing w:before="29"/>
              <w:ind w:left="202" w:right="190"/>
              <w:jc w:val="center"/>
              <w:rPr>
                <w:sz w:val="18"/>
                <w:szCs w:val="32"/>
              </w:rPr>
            </w:pPr>
            <w:r w:rsidRPr="004503AD">
              <w:rPr>
                <w:sz w:val="18"/>
                <w:szCs w:val="32"/>
                <w:lang w:val="kk"/>
              </w:rPr>
              <w:t>1,04%</w:t>
            </w:r>
          </w:p>
        </w:tc>
        <w:tc>
          <w:tcPr>
            <w:tcW w:w="1299" w:type="dxa"/>
            <w:tcBorders>
              <w:top w:val="dotted" w:sz="6" w:space="0" w:color="000000"/>
              <w:right w:val="nil"/>
            </w:tcBorders>
            <w:shd w:val="clear" w:color="auto" w:fill="FFDD00"/>
          </w:tcPr>
          <w:p w14:paraId="1CCEC747" w14:textId="77777777" w:rsidR="004503AD" w:rsidRPr="004503AD" w:rsidRDefault="004503AD" w:rsidP="0024725F">
            <w:pPr>
              <w:pStyle w:val="TableParagraph"/>
              <w:rPr>
                <w:rFonts w:ascii="Times New Roman"/>
                <w:sz w:val="18"/>
                <w:szCs w:val="32"/>
              </w:rPr>
            </w:pPr>
          </w:p>
        </w:tc>
      </w:tr>
    </w:tbl>
    <w:p w14:paraId="17C3B85F" w14:textId="28101A12" w:rsidR="004503AD" w:rsidRDefault="004503AD" w:rsidP="004503AD"/>
    <w:p w14:paraId="430A7394" w14:textId="77777777" w:rsidR="00A824B9" w:rsidRPr="00A824B9" w:rsidRDefault="00FE064B" w:rsidP="00A824B9">
      <w:pPr>
        <w:rPr>
          <w:b/>
          <w:bCs/>
        </w:rPr>
      </w:pPr>
      <w:r w:rsidRPr="00A824B9">
        <w:rPr>
          <w:b/>
          <w:bCs/>
          <w:lang w:val="kk"/>
        </w:rPr>
        <w:t>ҚОЛДАНУ САЛАСЫ:</w:t>
      </w:r>
    </w:p>
    <w:p w14:paraId="0300D1E8" w14:textId="2C16F8DF" w:rsidR="00A824B9" w:rsidRDefault="00FE064B" w:rsidP="00A824B9">
      <w:r>
        <w:rPr>
          <w:lang w:val="kk"/>
        </w:rPr>
        <w:t>3 жастан асқан балаларға тағамдық биологиялық белсенді қоспалар ретінде ұсынылады – омега-3 ПҚМҚ-ның қосымша көзі, ақыл-ойдың дамуына және оқу қабілетінің жақсаруына ықпал етеді.</w:t>
      </w:r>
    </w:p>
    <w:p w14:paraId="51815C4A" w14:textId="1B5C374A" w:rsidR="00A824B9" w:rsidRPr="00A824B9" w:rsidRDefault="00FE064B" w:rsidP="00A824B9">
      <w:pPr>
        <w:rPr>
          <w:b/>
          <w:bCs/>
        </w:rPr>
      </w:pPr>
      <w:r w:rsidRPr="00A824B9">
        <w:rPr>
          <w:b/>
          <w:bCs/>
          <w:lang w:val="kk"/>
        </w:rPr>
        <w:t>ҚОЛДАНУ БОЙЫНША ҰСЫНЫМДАР:</w:t>
      </w:r>
    </w:p>
    <w:p w14:paraId="0CC4EE7F" w14:textId="43759443" w:rsidR="004503AD" w:rsidRDefault="00FE064B" w:rsidP="00A824B9">
      <w:r>
        <w:rPr>
          <w:lang w:val="kk"/>
        </w:rPr>
        <w:t>3 жастан асқан балаларға тамақтану кезінде күніне 1 шайнайтын капсуладан. Қайталау курстары – дәрігердің ұсынысы бойынша. Қабылдау ұзақтығы – 1 ай. Қолданар алдында дәрігерден кеңес алу ұсынылады.</w:t>
      </w:r>
    </w:p>
    <w:p w14:paraId="3120B3D7" w14:textId="77777777" w:rsidR="00A824B9" w:rsidRDefault="00FE064B" w:rsidP="00A824B9">
      <w:r w:rsidRPr="00A824B9">
        <w:rPr>
          <w:b/>
          <w:bCs/>
          <w:lang w:val="kk"/>
        </w:rPr>
        <w:t>ҚАРСЫ КӨРСЕТІЛІМДЕР</w:t>
      </w:r>
      <w:r>
        <w:rPr>
          <w:lang w:val="kk"/>
        </w:rPr>
        <w:t>: өнім компоненттеріне жеке төзбеушілік.</w:t>
      </w:r>
    </w:p>
    <w:p w14:paraId="4EA01C3E" w14:textId="77777777" w:rsidR="00A824B9" w:rsidRDefault="00FE064B" w:rsidP="00A824B9">
      <w:r w:rsidRPr="00A824B9">
        <w:rPr>
          <w:b/>
          <w:bCs/>
          <w:lang w:val="kk"/>
        </w:rPr>
        <w:lastRenderedPageBreak/>
        <w:t xml:space="preserve">ЖАРАМДЫЛЫҚ МЕРЗІМІ: </w:t>
      </w:r>
      <w:r>
        <w:rPr>
          <w:lang w:val="kk"/>
        </w:rPr>
        <w:t>3 жыл.</w:t>
      </w:r>
    </w:p>
    <w:p w14:paraId="10C5AD6D" w14:textId="796B6827" w:rsidR="00A824B9" w:rsidRDefault="00FE064B" w:rsidP="00A824B9">
      <w:r w:rsidRPr="00A824B9">
        <w:rPr>
          <w:b/>
          <w:bCs/>
          <w:lang w:val="kk"/>
        </w:rPr>
        <w:t>САҚТАУ ШАРТТАРЫ</w:t>
      </w:r>
      <w:r w:rsidR="00E735A8">
        <w:rPr>
          <w:lang w:val="kk"/>
        </w:rPr>
        <w:t>: 15-25 °С жоғары емес температурада және 60% салыстырмалы ылғалдылықта балалардың қолы жетпейтін жерде сақтау керек. Балалардың қолы жетпейтін жерде сақтаңыз.</w:t>
      </w:r>
    </w:p>
    <w:p w14:paraId="641CF748" w14:textId="222C1921" w:rsidR="00A824B9" w:rsidRDefault="00FE064B" w:rsidP="00A824B9">
      <w:pPr>
        <w:spacing w:after="0"/>
      </w:pPr>
      <w:r w:rsidRPr="00A824B9">
        <w:rPr>
          <w:b/>
          <w:bCs/>
          <w:lang w:val="kk"/>
        </w:rPr>
        <w:t>ӨТКІЗУ ШАРТТАРЫ:</w:t>
      </w:r>
      <w:r>
        <w:rPr>
          <w:lang w:val="kk"/>
        </w:rPr>
        <w:t xml:space="preserve"> дәріхана желісі және мамандандырылған дүкендер, сауда желісі бөлімдері арқылы.</w:t>
      </w:r>
    </w:p>
    <w:p w14:paraId="4647649D" w14:textId="77777777" w:rsidR="00A824B9" w:rsidRDefault="00FE064B" w:rsidP="00A824B9">
      <w:pPr>
        <w:spacing w:after="0"/>
      </w:pPr>
      <w:r>
        <w:rPr>
          <w:lang w:val="kk"/>
        </w:rPr>
        <w:t>Тағамға биологиялық белсенді қоспа. Дәрілік зат болып табылмайды</w:t>
      </w:r>
    </w:p>
    <w:p w14:paraId="3BEBC49C" w14:textId="77777777" w:rsidR="00A824B9" w:rsidRDefault="00FE064B" w:rsidP="00A824B9">
      <w:pPr>
        <w:spacing w:after="0"/>
      </w:pPr>
      <w:r>
        <w:rPr>
          <w:lang w:val="kk"/>
        </w:rPr>
        <w:t>Мемлекеттік тіркеу туралы куәлік:</w:t>
      </w:r>
    </w:p>
    <w:p w14:paraId="2884755F" w14:textId="20FA0FD9" w:rsidR="00A824B9" w:rsidRDefault="00FE064B" w:rsidP="00A824B9">
      <w:pPr>
        <w:spacing w:after="0"/>
      </w:pPr>
      <w:r>
        <w:rPr>
          <w:lang w:val="kk"/>
        </w:rPr>
        <w:t>25.05.2021 жылғы AM.01.48.01.003.R.000094.05.21.</w:t>
      </w:r>
    </w:p>
    <w:p w14:paraId="343ECD54" w14:textId="6857CCA8" w:rsidR="00A824B9" w:rsidRDefault="00A824B9" w:rsidP="00A824B9">
      <w:pPr>
        <w:spacing w:after="0"/>
      </w:pPr>
    </w:p>
    <w:p w14:paraId="7E7EF9C2" w14:textId="77777777" w:rsidR="00A824B9" w:rsidRDefault="00FE064B" w:rsidP="00A824B9">
      <w:pPr>
        <w:spacing w:after="0"/>
      </w:pPr>
      <w:r w:rsidRPr="00A824B9">
        <w:rPr>
          <w:highlight w:val="yellow"/>
          <w:lang w:val="kk"/>
        </w:rPr>
        <w:tab/>
        <w:t>ЖАБЫСУДЫ БОЛДЫРМАУ ҮШІН КАПСУЛА ҚАБЫҚШАСЫНЫҢ АРНАЙЫ ЖАБЫНЫ</w:t>
      </w:r>
    </w:p>
    <w:p w14:paraId="5C06DF83" w14:textId="60502A98" w:rsidR="00A824B9" w:rsidRDefault="00FE064B" w:rsidP="00A824B9">
      <w:pPr>
        <w:spacing w:after="0"/>
      </w:pPr>
      <w:r>
        <w:tab/>
      </w:r>
    </w:p>
    <w:p w14:paraId="0EB97969" w14:textId="77777777" w:rsidR="00A824B9" w:rsidRDefault="00FE064B" w:rsidP="00A824B9">
      <w:pPr>
        <w:spacing w:after="0"/>
      </w:pPr>
      <w:r w:rsidRPr="00A824B9">
        <w:rPr>
          <w:b/>
          <w:bCs/>
          <w:lang w:val="kk"/>
        </w:rPr>
        <w:t>ӨНДІРУШІ:</w:t>
      </w:r>
      <w:r>
        <w:rPr>
          <w:lang w:val="kk"/>
        </w:rPr>
        <w:t xml:space="preserve"> «Мастер Фарм С.А.», 91-203 Лодзь, Версальская к-сі, 8, Польша «Юнифарм Лабораториз Лимитед» үшін, 38/39 Фицвильям Сквер Вест, Дублин 2, D-02 NX053, Ирландия.</w:t>
      </w:r>
    </w:p>
    <w:p w14:paraId="7C737C4B" w14:textId="77777777" w:rsidR="00A824B9" w:rsidRPr="00A824B9" w:rsidRDefault="00FE064B" w:rsidP="00A824B9">
      <w:pPr>
        <w:spacing w:after="0"/>
        <w:rPr>
          <w:b/>
          <w:bCs/>
        </w:rPr>
      </w:pPr>
      <w:r w:rsidRPr="00A824B9">
        <w:rPr>
          <w:b/>
          <w:bCs/>
          <w:lang w:val="kk"/>
        </w:rPr>
        <w:t>ИМПОРТТАУШЫ ЖӘНЕ ТҰТЫНУШЫЛАРДЫҢ НАРАЗЫЛЫҚТАРЫН ҚАБЫЛДАУҒА УӘКІЛЕТТІ ҰЙЫМ:</w:t>
      </w:r>
    </w:p>
    <w:p w14:paraId="75745090" w14:textId="77777777" w:rsidR="00A824B9" w:rsidRDefault="00FE064B" w:rsidP="00A824B9">
      <w:pPr>
        <w:spacing w:after="0"/>
      </w:pPr>
      <w:r>
        <w:rPr>
          <w:lang w:val="kk"/>
        </w:rPr>
        <w:t>«Unipharm Laboratories Limited» («Юнифарм Лабораториз Лимитед») Қазақстан Республикасындағы өкілдігі, Алматы қаласы, Әбіш Кекілбайұлы көшесі, 34, 6-02 кеңсе.</w:t>
      </w:r>
    </w:p>
    <w:p w14:paraId="0B532B44" w14:textId="684080EF" w:rsidR="00A824B9" w:rsidRDefault="00FE064B" w:rsidP="00A824B9">
      <w:pPr>
        <w:spacing w:after="0"/>
      </w:pPr>
      <w:r>
        <w:rPr>
          <w:lang w:val="kk"/>
        </w:rPr>
        <w:t>Телефон + 7 (727) 308 08 52, + 7 (727) 308 08 53. www.unipharm.kz</w:t>
      </w:r>
    </w:p>
    <w:sectPr w:rsidR="00A8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B"/>
    <w:rsid w:val="000E4BDB"/>
    <w:rsid w:val="0024725F"/>
    <w:rsid w:val="004503AD"/>
    <w:rsid w:val="007E00CB"/>
    <w:rsid w:val="008E5DB1"/>
    <w:rsid w:val="00A824B9"/>
    <w:rsid w:val="00E41771"/>
    <w:rsid w:val="00E735A8"/>
    <w:rsid w:val="00F72991"/>
    <w:rsid w:val="00FE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EB76-F384-4825-9BFF-CE994E80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503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03AD"/>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Suzdalskaya</dc:creator>
  <cp:lastModifiedBy>Оралбек Сундетбай</cp:lastModifiedBy>
  <cp:revision>6</cp:revision>
  <dcterms:created xsi:type="dcterms:W3CDTF">2022-03-24T08:35:00Z</dcterms:created>
  <dcterms:modified xsi:type="dcterms:W3CDTF">2022-03-24T20:54:00Z</dcterms:modified>
</cp:coreProperties>
</file>